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5B03" w:rsidRDefault="00306F12">
      <w:bookmarkStart w:id="0" w:name="_GoBack"/>
      <w:bookmarkEnd w:id="0"/>
      <w:r>
        <w:rPr>
          <w:noProof/>
          <w:lang w:val="fr-FR" w:eastAsia="fr-FR"/>
        </w:rPr>
        <w:drawing>
          <wp:inline distT="0" distB="0" distL="0" distR="0">
            <wp:extent cx="5486400" cy="716454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486400" cy="7164544"/>
                    </a:xfrm>
                    <a:prstGeom prst="rect">
                      <a:avLst/>
                    </a:prstGeom>
                    <a:noFill/>
                    <a:ln>
                      <a:noFill/>
                    </a:ln>
                  </pic:spPr>
                </pic:pic>
              </a:graphicData>
            </a:graphic>
          </wp:inline>
        </w:drawing>
      </w:r>
    </w:p>
    <w:p w:rsidR="00306F12" w:rsidRPr="00306F12" w:rsidRDefault="00306F12">
      <w:pPr>
        <w:rPr>
          <w:rFonts w:ascii="Times" w:hAnsi="Times"/>
          <w:sz w:val="20"/>
          <w:szCs w:val="20"/>
          <w:lang w:eastAsia="en-US"/>
        </w:rPr>
      </w:pPr>
      <w:r w:rsidRPr="00306F12">
        <w:rPr>
          <w:shd w:val="clear" w:color="auto" w:fill="F9F9F9"/>
          <w:lang w:eastAsia="en-US"/>
        </w:rPr>
        <w:t> Emperor Marcus Aurelius (161-180 AD) and members of the Imperial family offer sacrifice in gratitude for success against Germanic tribes. In the backgrounds stands the Temple of Jupiter on the Capitolium (this is the only extant portrayal of this roman temple). Bas-relief from the Arch of Marcus Aurelius, Rome, now in the</w:t>
      </w:r>
      <w:hyperlink r:id="rId6" w:tooltip="Musei Capitolini" w:history="1">
        <w:r w:rsidRPr="00306F12">
          <w:rPr>
            <w:shd w:val="clear" w:color="auto" w:fill="F9F9F9"/>
            <w:lang w:eastAsia="en-US"/>
          </w:rPr>
          <w:t>Capitoline Museum in Rome</w:t>
        </w:r>
      </w:hyperlink>
      <w:r w:rsidRPr="00306F12">
        <w:rPr>
          <w:shd w:val="clear" w:color="auto" w:fill="F9F9F9"/>
          <w:lang w:eastAsia="en-US"/>
        </w:rPr>
        <w:t>.</w:t>
      </w:r>
    </w:p>
    <w:p w:rsidR="00306F12" w:rsidRDefault="00306F12"/>
    <w:p w:rsidR="00306F12" w:rsidRDefault="00306F12"/>
    <w:p w:rsidR="00306F12" w:rsidRDefault="00306F12"/>
    <w:p w:rsidR="00306F12" w:rsidRDefault="00306F12" w:rsidP="00306F12">
      <w:pPr>
        <w:rPr>
          <w:rFonts w:ascii="Times" w:eastAsia="Times New Roman" w:hAnsi="Times" w:cs="Times New Roman"/>
          <w:sz w:val="20"/>
          <w:szCs w:val="20"/>
          <w:lang w:eastAsia="en-US"/>
        </w:rPr>
      </w:pPr>
      <w:r>
        <w:rPr>
          <w:rFonts w:ascii="Times" w:eastAsia="Times New Roman" w:hAnsi="Times" w:cs="Times New Roman"/>
          <w:noProof/>
          <w:sz w:val="20"/>
          <w:szCs w:val="20"/>
          <w:lang w:val="fr-FR" w:eastAsia="fr-FR"/>
        </w:rPr>
        <w:drawing>
          <wp:inline distT="0" distB="0" distL="0" distR="0">
            <wp:extent cx="5486400" cy="263435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86400" cy="2634350"/>
                    </a:xfrm>
                    <a:prstGeom prst="rect">
                      <a:avLst/>
                    </a:prstGeom>
                    <a:noFill/>
                    <a:ln>
                      <a:noFill/>
                    </a:ln>
                  </pic:spPr>
                </pic:pic>
              </a:graphicData>
            </a:graphic>
          </wp:inline>
        </w:drawing>
      </w:r>
    </w:p>
    <w:p w:rsidR="00306F12" w:rsidRPr="00306F12" w:rsidRDefault="00306F12" w:rsidP="00306F12">
      <w:pPr>
        <w:rPr>
          <w:rFonts w:ascii="Times" w:eastAsia="Times New Roman" w:hAnsi="Times" w:cs="Times New Roman"/>
          <w:sz w:val="20"/>
          <w:szCs w:val="20"/>
          <w:lang w:eastAsia="en-US"/>
        </w:rPr>
      </w:pPr>
      <w:r>
        <w:rPr>
          <w:rFonts w:ascii="Times" w:eastAsia="Times New Roman" w:hAnsi="Times" w:cs="Times New Roman"/>
          <w:sz w:val="20"/>
          <w:szCs w:val="20"/>
          <w:lang w:eastAsia="en-US"/>
        </w:rPr>
        <w:t>Suovetaurilia, Louvre museum</w:t>
      </w:r>
    </w:p>
    <w:p w:rsidR="00306F12" w:rsidRDefault="00306F12"/>
    <w:p w:rsidR="00306F12" w:rsidRDefault="00306F12"/>
    <w:p w:rsidR="00306F12" w:rsidRDefault="00306F12"/>
    <w:p w:rsidR="00306F12" w:rsidRDefault="00306F12"/>
    <w:p w:rsidR="00306F12" w:rsidRDefault="00306F12"/>
    <w:p w:rsidR="00306F12" w:rsidRDefault="00306F12"/>
    <w:p w:rsidR="00306F12" w:rsidRDefault="00306F12"/>
    <w:p w:rsidR="00306F12" w:rsidRDefault="00306F12"/>
    <w:p w:rsidR="00306F12" w:rsidRDefault="00306F12"/>
    <w:p w:rsidR="00306F12" w:rsidRDefault="00306F12"/>
    <w:p w:rsidR="00306F12" w:rsidRDefault="00306F12"/>
    <w:p w:rsidR="00306F12" w:rsidRDefault="00306F12"/>
    <w:p w:rsidR="00306F12" w:rsidRDefault="00306F12"/>
    <w:p w:rsidR="00306F12" w:rsidRDefault="00306F12"/>
    <w:p w:rsidR="00306F12" w:rsidRDefault="00306F12"/>
    <w:p w:rsidR="00306F12" w:rsidRDefault="00306F12"/>
    <w:p w:rsidR="00306F12" w:rsidRDefault="00306F12"/>
    <w:p w:rsidR="00306F12" w:rsidRDefault="00306F12"/>
    <w:p w:rsidR="00306F12" w:rsidRDefault="00306F12"/>
    <w:p w:rsidR="00306F12" w:rsidRDefault="00306F12"/>
    <w:p w:rsidR="00306F12" w:rsidRDefault="00306F12"/>
    <w:p w:rsidR="00306F12" w:rsidRDefault="00306F12"/>
    <w:p w:rsidR="00306F12" w:rsidRDefault="00306F12"/>
    <w:p w:rsidR="00306F12" w:rsidRDefault="00306F12"/>
    <w:p w:rsidR="00306F12" w:rsidRDefault="00306F12"/>
    <w:p w:rsidR="00306F12" w:rsidRPr="00306F12" w:rsidRDefault="00306F12" w:rsidP="00306F12">
      <w:pPr>
        <w:pStyle w:val="hbodytext"/>
        <w:spacing w:before="180" w:beforeAutospacing="0" w:after="180" w:afterAutospacing="0" w:line="240" w:lineRule="atLeast"/>
        <w:rPr>
          <w:rFonts w:ascii="Tahoma" w:hAnsi="Tahoma" w:cs="Tahoma"/>
          <w:color w:val="000000"/>
          <w:sz w:val="22"/>
          <w:szCs w:val="22"/>
          <w:shd w:val="clear" w:color="auto" w:fill="FFFFFF"/>
        </w:rPr>
      </w:pPr>
      <w:bookmarkStart w:id="1" w:name="Livy1"/>
      <w:r w:rsidRPr="00306F12">
        <w:rPr>
          <w:rFonts w:ascii="Tahoma" w:hAnsi="Tahoma" w:cs="Tahoma"/>
          <w:color w:val="900028"/>
          <w:sz w:val="22"/>
          <w:szCs w:val="22"/>
          <w:shd w:val="clear" w:color="auto" w:fill="FFFFFF"/>
        </w:rPr>
        <w:t>Livy</w:t>
      </w:r>
      <w:bookmarkEnd w:id="1"/>
      <w:r w:rsidRPr="00306F12">
        <w:rPr>
          <w:rFonts w:ascii="Tahoma" w:hAnsi="Tahoma" w:cs="Tahoma"/>
          <w:color w:val="000000"/>
          <w:sz w:val="22"/>
          <w:szCs w:val="22"/>
          <w:shd w:val="clear" w:color="auto" w:fill="FFFFFF"/>
        </w:rPr>
        <w:t>,</w:t>
      </w:r>
      <w:r w:rsidRPr="00306F12">
        <w:rPr>
          <w:rStyle w:val="apple-converted-space"/>
          <w:rFonts w:ascii="Tahoma" w:hAnsi="Tahoma" w:cs="Tahoma"/>
          <w:color w:val="000000"/>
          <w:sz w:val="22"/>
          <w:szCs w:val="22"/>
          <w:shd w:val="clear" w:color="auto" w:fill="FFFFFF"/>
        </w:rPr>
        <w:t> </w:t>
      </w:r>
      <w:r w:rsidRPr="00306F12">
        <w:rPr>
          <w:rFonts w:ascii="Tahoma" w:hAnsi="Tahoma" w:cs="Tahoma"/>
          <w:i/>
          <w:iCs/>
          <w:color w:val="000000"/>
          <w:sz w:val="22"/>
          <w:szCs w:val="22"/>
          <w:shd w:val="clear" w:color="auto" w:fill="FFFFFF"/>
        </w:rPr>
        <w:t>History of Rome</w:t>
      </w:r>
      <w:r w:rsidRPr="00306F12">
        <w:rPr>
          <w:rFonts w:ascii="Tahoma" w:hAnsi="Tahoma" w:cs="Tahoma"/>
          <w:color w:val="000000"/>
          <w:sz w:val="22"/>
          <w:szCs w:val="22"/>
          <w:shd w:val="clear" w:color="auto" w:fill="FFFFFF"/>
        </w:rPr>
        <w:t>, c. 10 CE</w:t>
      </w:r>
    </w:p>
    <w:p w:rsidR="00306F12" w:rsidRPr="00306F12" w:rsidRDefault="00306F12" w:rsidP="00306F12">
      <w:pPr>
        <w:pStyle w:val="hbodytext"/>
        <w:spacing w:before="180" w:beforeAutospacing="0" w:after="180" w:afterAutospacing="0" w:line="240" w:lineRule="atLeast"/>
        <w:rPr>
          <w:rFonts w:ascii="Tahoma" w:hAnsi="Tahoma" w:cs="Tahoma"/>
          <w:color w:val="000000"/>
          <w:sz w:val="22"/>
          <w:szCs w:val="22"/>
          <w:shd w:val="clear" w:color="auto" w:fill="FFFFFF"/>
        </w:rPr>
      </w:pPr>
      <w:r w:rsidRPr="00306F12">
        <w:rPr>
          <w:rFonts w:ascii="Tahoma" w:hAnsi="Tahoma" w:cs="Tahoma"/>
          <w:color w:val="000000"/>
          <w:sz w:val="22"/>
          <w:szCs w:val="22"/>
          <w:shd w:val="clear" w:color="auto" w:fill="FFFFFF"/>
        </w:rPr>
        <w:t>204 B.C. About this time the citizens were much exercised by a religious question which had lately come up. Owing to the unusual number of showers of stones which had fallen during the year, an inspection had been made of the Sibylline Books, and some oracular verses had been discovered which announced that whenever a foreign foe should carry war into Italy he could be driven out and conquered if the</w:t>
      </w:r>
      <w:r w:rsidRPr="00306F12">
        <w:rPr>
          <w:rStyle w:val="apple-converted-space"/>
          <w:rFonts w:ascii="Tahoma" w:hAnsi="Tahoma" w:cs="Tahoma"/>
          <w:color w:val="000000"/>
          <w:sz w:val="22"/>
          <w:szCs w:val="22"/>
          <w:shd w:val="clear" w:color="auto" w:fill="FFFFFF"/>
        </w:rPr>
        <w:t> </w:t>
      </w:r>
      <w:r w:rsidRPr="00306F12">
        <w:rPr>
          <w:rFonts w:ascii="Tahoma" w:hAnsi="Tahoma" w:cs="Tahoma"/>
          <w:i/>
          <w:iCs/>
          <w:color w:val="000000"/>
          <w:sz w:val="22"/>
          <w:szCs w:val="22"/>
          <w:shd w:val="clear" w:color="auto" w:fill="FFFFFF"/>
        </w:rPr>
        <w:t>Mater Magna</w:t>
      </w:r>
      <w:r w:rsidRPr="00306F12">
        <w:rPr>
          <w:rStyle w:val="apple-converted-space"/>
          <w:rFonts w:ascii="Tahoma" w:hAnsi="Tahoma" w:cs="Tahoma"/>
          <w:color w:val="000000"/>
          <w:sz w:val="22"/>
          <w:szCs w:val="22"/>
          <w:shd w:val="clear" w:color="auto" w:fill="FFFFFF"/>
        </w:rPr>
        <w:t> </w:t>
      </w:r>
      <w:r w:rsidRPr="00306F12">
        <w:rPr>
          <w:rFonts w:ascii="Tahoma" w:hAnsi="Tahoma" w:cs="Tahoma"/>
          <w:color w:val="000000"/>
          <w:sz w:val="22"/>
          <w:szCs w:val="22"/>
          <w:shd w:val="clear" w:color="auto" w:fill="FFFFFF"/>
        </w:rPr>
        <w:t>were brought from Pessinos [in Phrygia] to Rome. The discovery of this prediction produced all the greater impression on the senators because the deputation who had taken the gift to Delphi reported on their return that when they sacrificed to the Pythian Apollo the indications presented by the victims were entirely favorable, and further, that the response of the oracle was to the effect that a far grander victory was awaiting Rome than the one from whose spoils they had brought the gift to Delphi. In order, therefore, to secure all the sooner the victory which the Fates, the omens, and the oracles alike foreshadowed, they began to think out the best way of transporting the goddess to Rome.</w:t>
      </w:r>
    </w:p>
    <w:p w:rsidR="00306F12" w:rsidRPr="00306F12" w:rsidRDefault="00306F12" w:rsidP="00306F12">
      <w:pPr>
        <w:pStyle w:val="hbodytext"/>
        <w:spacing w:before="180" w:beforeAutospacing="0" w:after="180" w:afterAutospacing="0" w:line="240" w:lineRule="atLeast"/>
        <w:rPr>
          <w:rFonts w:ascii="Tahoma" w:hAnsi="Tahoma" w:cs="Tahoma"/>
          <w:color w:val="000000"/>
          <w:sz w:val="22"/>
          <w:szCs w:val="22"/>
          <w:shd w:val="clear" w:color="auto" w:fill="FFFFFF"/>
        </w:rPr>
      </w:pPr>
      <w:r w:rsidRPr="00306F12">
        <w:rPr>
          <w:rFonts w:ascii="Tahoma" w:hAnsi="Tahoma" w:cs="Tahoma"/>
          <w:color w:val="000000"/>
          <w:sz w:val="22"/>
          <w:szCs w:val="22"/>
          <w:shd w:val="clear" w:color="auto" w:fill="FFFFFF"/>
        </w:rPr>
        <w:t>203 B.C. In this state of excitement men's minds were filled with superstition and the ready credence given to announcement of portents increased their number. Two suns were said to have been seen; there were intervals of daylight during the night; a meteor was seen to shoot from east to west; a gate at Tarracina and at Anagnia a gate and several portions of the wall were struck by lightning; in the temple of Juno Sospita at Lanuvium a crash followed by a dreadful roar was heard. To expiate these portents special intercessions were offered for a whole day, and in consequence of a shower of stones a nine days' solemnity of prayer and sacrifice was observed. The reception of Mater Magna was also anxiously discussed. M. Valerius, the member of the deputation who had come in advance, had reported that she would be in Italy almost immediately and a fresh messenger had brought word that she was already at Tarracina. Scipio was ordered to go to Ostia, accompanied by all the matrons, to meet the goddess. He was to receive her as she left the vessel, and when brought to land he was to place her in the hands of the matrons who were to bear her to her destination.</w:t>
      </w:r>
    </w:p>
    <w:p w:rsidR="00306F12" w:rsidRDefault="00306F12" w:rsidP="00306F12">
      <w:pPr>
        <w:pStyle w:val="hbodytext"/>
        <w:spacing w:before="180" w:beforeAutospacing="0" w:after="180" w:afterAutospacing="0" w:line="240" w:lineRule="atLeast"/>
        <w:rPr>
          <w:rFonts w:ascii="Tahoma" w:hAnsi="Tahoma" w:cs="Tahoma"/>
          <w:color w:val="000000"/>
          <w:sz w:val="22"/>
          <w:szCs w:val="22"/>
          <w:shd w:val="clear" w:color="auto" w:fill="FFFFFF"/>
        </w:rPr>
      </w:pPr>
      <w:r w:rsidRPr="00306F12">
        <w:rPr>
          <w:rFonts w:ascii="Tahoma" w:hAnsi="Tahoma" w:cs="Tahoma"/>
          <w:color w:val="000000"/>
          <w:sz w:val="22"/>
          <w:szCs w:val="22"/>
          <w:shd w:val="clear" w:color="auto" w:fill="FFFFFF"/>
        </w:rPr>
        <w:t>As soon as the ship appeared off the mouth of the Tiber he put out to sea in accordance with his instructions, received the goddess from the hands of her priestesses, and brought her to land. Here she was received by the foremost matrons of the City, amongst whom the name of Claudia Quinta stands out pre-eminently. According to the traditional account her reputation had previously been doubtful, but this sacred function surrounded her with a halo of chastity in the eyes of posterity. The matrons, each taking their turn in bearing the sacred image, carried the goddess into the temple of Victory on the Palatine. All the citizens flocked out to meet them, censers in which incense was burning were placed before the doors in the streets through which she was borne, and from all lips arose the prayer that she would of her own free will and favor be pleased to enter Rome. The day on which this event took place was 12th April, and was observed as a festival; the people came in crowds to make their offerings to the deity; a</w:t>
      </w:r>
      <w:r w:rsidRPr="00306F12">
        <w:rPr>
          <w:rStyle w:val="apple-converted-space"/>
          <w:rFonts w:ascii="Tahoma" w:hAnsi="Tahoma" w:cs="Tahoma"/>
          <w:color w:val="000000"/>
          <w:sz w:val="22"/>
          <w:szCs w:val="22"/>
          <w:shd w:val="clear" w:color="auto" w:fill="FFFFFF"/>
        </w:rPr>
        <w:t> </w:t>
      </w:r>
      <w:r w:rsidRPr="00306F12">
        <w:rPr>
          <w:rFonts w:ascii="Tahoma" w:hAnsi="Tahoma" w:cs="Tahoma"/>
          <w:i/>
          <w:iCs/>
          <w:color w:val="000000"/>
          <w:sz w:val="22"/>
          <w:szCs w:val="22"/>
          <w:shd w:val="clear" w:color="auto" w:fill="FFFFFF"/>
        </w:rPr>
        <w:t>lectisternium</w:t>
      </w:r>
      <w:r w:rsidRPr="00306F12">
        <w:rPr>
          <w:rStyle w:val="apple-converted-space"/>
          <w:rFonts w:ascii="Tahoma" w:hAnsi="Tahoma" w:cs="Tahoma"/>
          <w:color w:val="000000"/>
          <w:sz w:val="22"/>
          <w:szCs w:val="22"/>
          <w:shd w:val="clear" w:color="auto" w:fill="FFFFFF"/>
        </w:rPr>
        <w:t> </w:t>
      </w:r>
      <w:r w:rsidRPr="00306F12">
        <w:rPr>
          <w:rFonts w:ascii="Tahoma" w:hAnsi="Tahoma" w:cs="Tahoma"/>
          <w:color w:val="000000"/>
          <w:sz w:val="22"/>
          <w:szCs w:val="22"/>
          <w:shd w:val="clear" w:color="auto" w:fill="FFFFFF"/>
        </w:rPr>
        <w:t>[7-day citywide feast] was held, and Games were constituted which were known afterwards as the</w:t>
      </w:r>
      <w:r>
        <w:rPr>
          <w:rFonts w:ascii="Tahoma" w:hAnsi="Tahoma" w:cs="Tahoma"/>
          <w:color w:val="000000"/>
          <w:sz w:val="22"/>
          <w:szCs w:val="22"/>
          <w:shd w:val="clear" w:color="auto" w:fill="FFFFFF"/>
        </w:rPr>
        <w:t xml:space="preserve"> </w:t>
      </w:r>
      <w:r w:rsidRPr="00306F12">
        <w:rPr>
          <w:rFonts w:ascii="Tahoma" w:hAnsi="Tahoma" w:cs="Tahoma"/>
          <w:i/>
          <w:iCs/>
          <w:color w:val="000000"/>
          <w:sz w:val="22"/>
          <w:szCs w:val="22"/>
          <w:shd w:val="clear" w:color="auto" w:fill="FFFFFF"/>
        </w:rPr>
        <w:t>Megalesian</w:t>
      </w:r>
      <w:r w:rsidRPr="00306F12">
        <w:rPr>
          <w:rFonts w:ascii="Tahoma" w:hAnsi="Tahoma" w:cs="Tahoma"/>
          <w:color w:val="000000"/>
          <w:sz w:val="22"/>
          <w:szCs w:val="22"/>
          <w:shd w:val="clear" w:color="auto" w:fill="FFFFFF"/>
        </w:rPr>
        <w:t>.</w:t>
      </w:r>
    </w:p>
    <w:p w:rsidR="00306F12" w:rsidRPr="00306F12" w:rsidRDefault="00306F12" w:rsidP="00306F12">
      <w:pPr>
        <w:pStyle w:val="hbodytext"/>
        <w:spacing w:before="180" w:beforeAutospacing="0" w:after="180" w:afterAutospacing="0" w:line="240" w:lineRule="atLeast"/>
        <w:rPr>
          <w:rFonts w:ascii="Tahoma" w:hAnsi="Tahoma" w:cs="Tahoma"/>
          <w:color w:val="000000"/>
          <w:sz w:val="22"/>
          <w:szCs w:val="22"/>
          <w:shd w:val="clear" w:color="auto" w:fill="FFFFFF"/>
        </w:rPr>
      </w:pPr>
      <w:r w:rsidRPr="00306F12">
        <w:rPr>
          <w:rFonts w:ascii="Tahoma" w:hAnsi="Tahoma" w:cs="Tahoma"/>
          <w:color w:val="000000"/>
          <w:sz w:val="22"/>
          <w:szCs w:val="22"/>
          <w:shd w:val="clear" w:color="auto" w:fill="FFFFFF"/>
        </w:rPr>
        <w:t>http://www.fordham.edu/halsall/ancient/livy39.asp</w:t>
      </w:r>
    </w:p>
    <w:p w:rsidR="00306F12" w:rsidRDefault="00306F12"/>
    <w:p w:rsidR="00306F12" w:rsidRDefault="00306F12"/>
    <w:p w:rsidR="00306F12" w:rsidRDefault="00306F12" w:rsidP="00306F12">
      <w:pPr>
        <w:pStyle w:val="NormalWeb"/>
        <w:shd w:val="clear" w:color="auto" w:fill="FFFFFF"/>
        <w:jc w:val="center"/>
        <w:rPr>
          <w:color w:val="00000F"/>
          <w:sz w:val="27"/>
          <w:szCs w:val="27"/>
        </w:rPr>
      </w:pPr>
      <w:r>
        <w:rPr>
          <w:color w:val="00000F"/>
          <w:sz w:val="27"/>
          <w:szCs w:val="27"/>
        </w:rPr>
        <w:t xml:space="preserve"> (Livy, '</w:t>
      </w:r>
      <w:r>
        <w:rPr>
          <w:i/>
          <w:iCs/>
          <w:color w:val="00000F"/>
          <w:sz w:val="27"/>
          <w:szCs w:val="27"/>
        </w:rPr>
        <w:t>History of Rome</w:t>
      </w:r>
      <w:r>
        <w:rPr>
          <w:color w:val="00000F"/>
          <w:sz w:val="27"/>
          <w:szCs w:val="27"/>
        </w:rPr>
        <w:t>,'XXIX, 27</w:t>
      </w:r>
      <w:r>
        <w:rPr>
          <w:b/>
          <w:bCs/>
          <w:color w:val="00000F"/>
          <w:sz w:val="27"/>
          <w:szCs w:val="27"/>
        </w:rPr>
        <w:t>,</w:t>
      </w:r>
      <w:r>
        <w:rPr>
          <w:rStyle w:val="apple-converted-space"/>
          <w:b/>
          <w:bCs/>
          <w:color w:val="00000F"/>
          <w:sz w:val="27"/>
          <w:szCs w:val="27"/>
        </w:rPr>
        <w:t> </w:t>
      </w:r>
      <w:r>
        <w:rPr>
          <w:color w:val="00000F"/>
          <w:sz w:val="27"/>
          <w:szCs w:val="27"/>
        </w:rPr>
        <w:t>1-4)</w:t>
      </w:r>
    </w:p>
    <w:p w:rsidR="00306F12" w:rsidRDefault="00306F12" w:rsidP="00306F12">
      <w:pPr>
        <w:pStyle w:val="NormalWeb"/>
        <w:rPr>
          <w:i/>
          <w:iCs/>
          <w:color w:val="00000F"/>
          <w:sz w:val="27"/>
          <w:szCs w:val="27"/>
          <w:shd w:val="clear" w:color="auto" w:fill="FFFFFF"/>
        </w:rPr>
      </w:pPr>
      <w:r>
        <w:rPr>
          <w:i/>
          <w:iCs/>
          <w:color w:val="00000F"/>
          <w:sz w:val="27"/>
          <w:szCs w:val="27"/>
          <w:shd w:val="clear" w:color="auto" w:fill="FFFFFF"/>
        </w:rPr>
        <w:t>As the great expedition was about to sail from Sicily to attack Carthage in 204 B.C., Scipio Africanus, on his flagship, offered the following prayer, for a successful voyage.</w:t>
      </w:r>
    </w:p>
    <w:p w:rsidR="00306F12" w:rsidRPr="00306F12" w:rsidRDefault="00306F12" w:rsidP="00306F12">
      <w:pPr>
        <w:pStyle w:val="NormalWeb"/>
        <w:shd w:val="clear" w:color="auto" w:fill="FFFFFF"/>
        <w:rPr>
          <w:color w:val="00000F"/>
          <w:sz w:val="27"/>
          <w:szCs w:val="27"/>
        </w:rPr>
      </w:pPr>
      <w:r>
        <w:rPr>
          <w:color w:val="00000F"/>
          <w:sz w:val="27"/>
          <w:szCs w:val="27"/>
        </w:rPr>
        <w:t>'Ye gods and goddesses, who inhabit the seas and the lands, I supplicate and beseech you that whatever has been done under my command, or is being done, or will later be done, may turn out to my advantage and to the advantage of the people and the commons of Rome, the allies, and the Latins who by land or sea or on rivers follow me, [accepting] the leadership, the authority, and the auspices of the Roman people; that you will support them and aid them with your help; that you will grant that, preserved in safety and victorious over the enemy, arrayed in booty and laden with spoils, you will bring them back with me in triumph to our homes; that you will grant us the power to take revenge upon our enemies and foes; and that you will grant to me and the Roman people the power to enforce upon the Carthaginians what they have planned to do against our city, as an example of [divine] punishment.'</w:t>
      </w:r>
    </w:p>
    <w:p w:rsidR="00306F12" w:rsidRDefault="00306F12"/>
    <w:p w:rsidR="00306F12" w:rsidRDefault="00306F12" w:rsidP="00306F12">
      <w:pPr>
        <w:pStyle w:val="hbodytext"/>
        <w:shd w:val="clear" w:color="auto" w:fill="FFFFFF"/>
        <w:spacing w:before="180" w:beforeAutospacing="0" w:after="180" w:afterAutospacing="0" w:line="240" w:lineRule="atLeast"/>
        <w:rPr>
          <w:rFonts w:ascii="Tahoma" w:hAnsi="Tahoma" w:cs="Tahoma"/>
          <w:color w:val="000000"/>
          <w:sz w:val="18"/>
          <w:szCs w:val="18"/>
        </w:rPr>
      </w:pPr>
      <w:bookmarkStart w:id="2" w:name="Cato1"/>
      <w:r>
        <w:rPr>
          <w:rFonts w:ascii="Tahoma" w:hAnsi="Tahoma" w:cs="Tahoma"/>
          <w:color w:val="900028"/>
          <w:sz w:val="18"/>
          <w:szCs w:val="18"/>
        </w:rPr>
        <w:t>Cato</w:t>
      </w:r>
      <w:bookmarkEnd w:id="2"/>
      <w:r>
        <w:rPr>
          <w:rStyle w:val="apple-converted-space"/>
          <w:rFonts w:ascii="Tahoma" w:hAnsi="Tahoma" w:cs="Tahoma"/>
          <w:b/>
          <w:bCs/>
          <w:color w:val="000000"/>
        </w:rPr>
        <w:t> </w:t>
      </w:r>
      <w:r>
        <w:rPr>
          <w:rFonts w:ascii="Tahoma" w:hAnsi="Tahoma" w:cs="Tahoma"/>
          <w:b/>
          <w:bCs/>
          <w:color w:val="000000"/>
          <w:sz w:val="18"/>
          <w:szCs w:val="18"/>
        </w:rPr>
        <w:t>the Elder:</w:t>
      </w:r>
      <w:r>
        <w:rPr>
          <w:rStyle w:val="apple-converted-space"/>
          <w:rFonts w:ascii="Tahoma" w:hAnsi="Tahoma" w:cs="Tahoma"/>
          <w:b/>
          <w:bCs/>
          <w:color w:val="000000"/>
        </w:rPr>
        <w:t> </w:t>
      </w:r>
      <w:r>
        <w:rPr>
          <w:rFonts w:ascii="Tahoma" w:hAnsi="Tahoma" w:cs="Tahoma"/>
          <w:b/>
          <w:bCs/>
          <w:i/>
          <w:iCs/>
          <w:color w:val="000000"/>
          <w:sz w:val="18"/>
          <w:szCs w:val="18"/>
        </w:rPr>
        <w:t>The Planting Ritual</w:t>
      </w:r>
      <w:r>
        <w:rPr>
          <w:rFonts w:ascii="Tahoma" w:hAnsi="Tahoma" w:cs="Tahoma"/>
          <w:b/>
          <w:bCs/>
          <w:color w:val="000000"/>
          <w:sz w:val="18"/>
          <w:szCs w:val="18"/>
        </w:rPr>
        <w:t>, c. 160 BCE</w:t>
      </w:r>
    </w:p>
    <w:p w:rsidR="00306F12" w:rsidRDefault="00306F12" w:rsidP="00306F12">
      <w:pPr>
        <w:pStyle w:val="hbodytext"/>
        <w:shd w:val="clear" w:color="auto" w:fill="FFFFFF"/>
        <w:spacing w:before="180" w:beforeAutospacing="0" w:after="180" w:afterAutospacing="0" w:line="240" w:lineRule="atLeast"/>
        <w:rPr>
          <w:rFonts w:ascii="Tahoma" w:hAnsi="Tahoma" w:cs="Tahoma"/>
          <w:color w:val="000000"/>
          <w:sz w:val="18"/>
          <w:szCs w:val="18"/>
        </w:rPr>
      </w:pPr>
      <w:r>
        <w:rPr>
          <w:rFonts w:ascii="Tahoma" w:hAnsi="Tahoma" w:cs="Tahoma"/>
          <w:color w:val="000000"/>
          <w:sz w:val="18"/>
          <w:szCs w:val="18"/>
        </w:rPr>
        <w:t>The offering is to be made in this way: Offer to Jupiter Dapalis a cup of wine of whatever size you wish. Observe the day as a holiday for the oxen, their drivers, and those who make the offering. When you make the offering, say as follows: "Jupiter Dapalis, since it is due and proper that a cup of wine be offered you, in my home among my family, for your sacred feast; for that reason, be honored by this feast that is offered you." Wash your hands, and then take the wine and say: "Jupiter Dapalis, be honored by this feast that is offered to you and be honored by the wine that is placed before you." If you wish, make an offering to Vesta. The feast of Jupiter consists of roasted meat and an urn of wine. Present it to Jupiter religiously, in the proper form. After the offering is made, plant millet, panic grass, garlic, and lentils.</w:t>
      </w:r>
    </w:p>
    <w:p w:rsidR="00306F12" w:rsidRDefault="00306F12"/>
    <w:p w:rsidR="00306F12" w:rsidRDefault="00306F12" w:rsidP="00306F12">
      <w:pPr>
        <w:pStyle w:val="hbodytext"/>
        <w:spacing w:before="180" w:beforeAutospacing="0" w:after="180" w:afterAutospacing="0" w:line="240" w:lineRule="atLeast"/>
        <w:rPr>
          <w:rFonts w:ascii="Tahoma" w:hAnsi="Tahoma" w:cs="Tahoma"/>
          <w:i/>
          <w:iCs/>
          <w:color w:val="000000"/>
          <w:sz w:val="18"/>
          <w:szCs w:val="18"/>
          <w:shd w:val="clear" w:color="auto" w:fill="FFFFFF"/>
        </w:rPr>
      </w:pPr>
      <w:bookmarkStart w:id="3" w:name="Certificate"/>
      <w:r>
        <w:rPr>
          <w:rFonts w:ascii="Tahoma" w:hAnsi="Tahoma" w:cs="Tahoma"/>
          <w:i/>
          <w:iCs/>
          <w:color w:val="900028"/>
          <w:sz w:val="18"/>
          <w:szCs w:val="18"/>
          <w:shd w:val="clear" w:color="auto" w:fill="FFFFFF"/>
        </w:rPr>
        <w:t>Certificate</w:t>
      </w:r>
      <w:bookmarkEnd w:id="3"/>
      <w:r>
        <w:rPr>
          <w:rStyle w:val="apple-converted-space"/>
          <w:rFonts w:ascii="Tahoma" w:hAnsi="Tahoma" w:cs="Tahoma"/>
          <w:i/>
          <w:iCs/>
          <w:color w:val="000000"/>
          <w:shd w:val="clear" w:color="auto" w:fill="FFFFFF"/>
        </w:rPr>
        <w:t> </w:t>
      </w:r>
      <w:r>
        <w:rPr>
          <w:rFonts w:ascii="Tahoma" w:hAnsi="Tahoma" w:cs="Tahoma"/>
          <w:i/>
          <w:iCs/>
          <w:color w:val="000000"/>
          <w:sz w:val="18"/>
          <w:szCs w:val="18"/>
          <w:shd w:val="clear" w:color="auto" w:fill="FFFFFF"/>
        </w:rPr>
        <w:t>of Having Sacrificed to the Gods, 250 CE</w:t>
      </w:r>
    </w:p>
    <w:p w:rsidR="00306F12" w:rsidRDefault="00306F12" w:rsidP="00306F12">
      <w:pPr>
        <w:pStyle w:val="hbodytext"/>
        <w:spacing w:before="180" w:beforeAutospacing="0" w:after="180" w:afterAutospacing="0" w:line="240" w:lineRule="atLeast"/>
        <w:rPr>
          <w:rFonts w:ascii="Tahoma" w:hAnsi="Tahoma" w:cs="Tahoma"/>
          <w:i/>
          <w:iCs/>
          <w:color w:val="000000"/>
          <w:sz w:val="18"/>
          <w:szCs w:val="18"/>
          <w:shd w:val="clear" w:color="auto" w:fill="FFFFFF"/>
        </w:rPr>
      </w:pPr>
      <w:r>
        <w:rPr>
          <w:rFonts w:ascii="Tahoma" w:hAnsi="Tahoma" w:cs="Tahoma"/>
          <w:i/>
          <w:iCs/>
          <w:color w:val="000000"/>
          <w:sz w:val="18"/>
          <w:szCs w:val="18"/>
          <w:shd w:val="clear" w:color="auto" w:fill="FFFFFF"/>
        </w:rPr>
        <w:t>To the Commissioners of Sacrifice of the Village of Alexander's Island [Province of Egypt]: From Aurelius Diogenes, the son of Satabus, of the Village of Alexander's Island, aged 72 years: ---scar on his right eyebrow. I have always sacrificed regularly to the gods, and now, in your presence, in accordance with the edict, I have done sacrifice, and poured the drink offering, and tasted of the sacrifices, and I request you to certify the same. Farewell. -----Handed in by me,</w:t>
      </w:r>
      <w:r>
        <w:rPr>
          <w:rStyle w:val="apple-converted-space"/>
          <w:rFonts w:ascii="Tahoma" w:hAnsi="Tahoma" w:cs="Tahoma"/>
          <w:i/>
          <w:iCs/>
          <w:color w:val="000000"/>
          <w:shd w:val="clear" w:color="auto" w:fill="FFFFFF"/>
        </w:rPr>
        <w:t> </w:t>
      </w:r>
      <w:r>
        <w:rPr>
          <w:rFonts w:ascii="Tahoma" w:hAnsi="Tahoma" w:cs="Tahoma"/>
          <w:i/>
          <w:iCs/>
          <w:color w:val="000000"/>
          <w:sz w:val="18"/>
          <w:szCs w:val="18"/>
          <w:shd w:val="clear" w:color="auto" w:fill="FFFFFF"/>
        </w:rPr>
        <w:t>Aurelius Diogenes. -----I certify that I saw him sacrificing [signature obliterated]. Done in the first year of the Emperor, Caesar Gaius Messius Quintus Trajanus Decius Pius Felix Augustus, second of the month Epith. [June 26, 250 A.D.]</w:t>
      </w:r>
    </w:p>
    <w:p w:rsidR="00306F12" w:rsidRDefault="00306F12" w:rsidP="00306F12">
      <w:pPr>
        <w:pStyle w:val="hbodytext"/>
        <w:spacing w:before="180" w:beforeAutospacing="0" w:after="180" w:afterAutospacing="0" w:line="240" w:lineRule="atLeast"/>
        <w:rPr>
          <w:rFonts w:ascii="Tahoma" w:hAnsi="Tahoma" w:cs="Tahoma"/>
          <w:i/>
          <w:iCs/>
          <w:color w:val="000000"/>
          <w:sz w:val="18"/>
          <w:szCs w:val="18"/>
          <w:shd w:val="clear" w:color="auto" w:fill="FFFFFF"/>
        </w:rPr>
      </w:pPr>
    </w:p>
    <w:p w:rsidR="00306F12" w:rsidRDefault="00306F12" w:rsidP="00306F12">
      <w:pPr>
        <w:pStyle w:val="hbodytext"/>
        <w:spacing w:before="180" w:beforeAutospacing="0" w:after="180" w:afterAutospacing="0" w:line="240" w:lineRule="atLeast"/>
        <w:rPr>
          <w:rFonts w:ascii="Tahoma" w:hAnsi="Tahoma" w:cs="Tahoma"/>
          <w:i/>
          <w:iCs/>
          <w:color w:val="000000"/>
          <w:sz w:val="18"/>
          <w:szCs w:val="18"/>
          <w:shd w:val="clear" w:color="auto" w:fill="FFFFFF"/>
        </w:rPr>
      </w:pPr>
      <w:r w:rsidRPr="00306F12">
        <w:rPr>
          <w:rFonts w:ascii="Tahoma" w:hAnsi="Tahoma" w:cs="Tahoma"/>
          <w:i/>
          <w:iCs/>
          <w:color w:val="000000"/>
          <w:sz w:val="18"/>
          <w:szCs w:val="18"/>
          <w:shd w:val="clear" w:color="auto" w:fill="FFFFFF"/>
        </w:rPr>
        <w:t>http://www.fordham.edu/halsall/ancient/romrelig3.asp</w:t>
      </w:r>
    </w:p>
    <w:p w:rsidR="00306F12" w:rsidRPr="00306F12" w:rsidRDefault="00306F12" w:rsidP="00306F12">
      <w:pPr>
        <w:shd w:val="clear" w:color="auto" w:fill="FFFFFF"/>
        <w:spacing w:before="100" w:beforeAutospacing="1" w:after="100" w:afterAutospacing="1"/>
        <w:jc w:val="center"/>
        <w:outlineLvl w:val="1"/>
        <w:rPr>
          <w:rFonts w:ascii="Times" w:eastAsia="Times New Roman" w:hAnsi="Times" w:cs="Times New Roman"/>
          <w:b/>
          <w:bCs/>
          <w:color w:val="00000F"/>
          <w:sz w:val="20"/>
          <w:szCs w:val="20"/>
          <w:lang w:eastAsia="en-US"/>
        </w:rPr>
      </w:pPr>
      <w:r w:rsidRPr="00306F12">
        <w:rPr>
          <w:rFonts w:ascii="Times" w:eastAsia="Times New Roman" w:hAnsi="Times" w:cs="Times New Roman"/>
          <w:b/>
          <w:bCs/>
          <w:color w:val="00000F"/>
          <w:sz w:val="20"/>
          <w:szCs w:val="20"/>
          <w:lang w:eastAsia="en-US"/>
        </w:rPr>
        <w:t>ARCHAIC ROMAN SACRIFICE</w:t>
      </w:r>
    </w:p>
    <w:p w:rsidR="00306F12" w:rsidRPr="00306F12" w:rsidRDefault="00306F12" w:rsidP="00306F12">
      <w:pPr>
        <w:shd w:val="clear" w:color="auto" w:fill="FFFFFF"/>
        <w:spacing w:before="100" w:beforeAutospacing="1" w:after="100" w:afterAutospacing="1"/>
        <w:rPr>
          <w:rFonts w:ascii="Times" w:hAnsi="Times" w:cs="Times New Roman"/>
          <w:color w:val="00000F"/>
          <w:sz w:val="20"/>
          <w:szCs w:val="20"/>
          <w:lang w:eastAsia="en-US"/>
        </w:rPr>
      </w:pPr>
      <w:r w:rsidRPr="00306F12">
        <w:rPr>
          <w:rFonts w:ascii="Times" w:hAnsi="Times" w:cs="Times New Roman"/>
          <w:i/>
          <w:iCs/>
          <w:color w:val="00000F"/>
          <w:sz w:val="20"/>
          <w:szCs w:val="20"/>
          <w:lang w:eastAsia="en-US"/>
        </w:rPr>
        <w:t>The following has been translated from texts inscribed in Umbrian dialect on bronze tablets from Gubbio, ancient Iguvium. Iguvium is one hundred miles north of Rome. The ritual described was probably typical of early Italian religion generally.</w:t>
      </w:r>
    </w:p>
    <w:p w:rsidR="00306F12" w:rsidRPr="00306F12" w:rsidRDefault="00306F12" w:rsidP="00306F12">
      <w:pPr>
        <w:shd w:val="clear" w:color="auto" w:fill="FFFFFF"/>
        <w:spacing w:before="100" w:beforeAutospacing="1" w:after="100" w:afterAutospacing="1"/>
        <w:rPr>
          <w:rFonts w:ascii="Times" w:hAnsi="Times" w:cs="Times New Roman"/>
          <w:color w:val="00000F"/>
          <w:sz w:val="20"/>
          <w:szCs w:val="20"/>
          <w:lang w:eastAsia="en-US"/>
        </w:rPr>
      </w:pPr>
      <w:r w:rsidRPr="00306F12">
        <w:rPr>
          <w:rFonts w:ascii="Times" w:hAnsi="Times" w:cs="Times New Roman"/>
          <w:color w:val="00000F"/>
          <w:sz w:val="20"/>
          <w:szCs w:val="20"/>
          <w:lang w:eastAsia="en-US"/>
        </w:rPr>
        <w:t>(VI. A) This sacrifice must begin with observation of the birds, when the owl and the crow are favourable [prospering) and the woodpeckers, male and female, are on the right hand [legitimizing]. The one who goes to observe the birds must sit in a fenced enclosure and call upon the priest: 'Specify, that I observe favourable owls, favourable crows, a male woodpecker on the right hand, a female woodpecker on the right hand, birds on the right, voices of birds on the right, sent by the god.' The priest shall specify accordingly: 'Observe there favourable owls, favourable crows, a male woodpecker on the right hand, a female woodpecker on the right hand, birds on the right, voices of birds on the right, sent by the gods for me, for the community of Iguvium, at this particular time.' While he sits in his seat-the one who goes to listen to the voices of the birds-no noise [whispering] shall be made, and no one shall come between [to obstruct his view], until he has returned-i.e. the one who went to listen to the voices of the birds. If any noise is made or any person sits between [him and the birds], it shall be invalid. . . .</w:t>
      </w:r>
    </w:p>
    <w:p w:rsidR="00306F12" w:rsidRPr="00306F12" w:rsidRDefault="00306F12" w:rsidP="00306F12">
      <w:pPr>
        <w:shd w:val="clear" w:color="auto" w:fill="FFFFFF"/>
        <w:spacing w:before="100" w:beforeAutospacing="1" w:after="100" w:afterAutospacing="1"/>
        <w:rPr>
          <w:rFonts w:ascii="Times" w:hAnsi="Times" w:cs="Times New Roman"/>
          <w:color w:val="00000F"/>
          <w:sz w:val="20"/>
          <w:szCs w:val="20"/>
          <w:lang w:eastAsia="en-US"/>
        </w:rPr>
      </w:pPr>
      <w:r w:rsidRPr="00306F12">
        <w:rPr>
          <w:rFonts w:ascii="Times" w:hAnsi="Times" w:cs="Times New Roman"/>
          <w:color w:val="00000F"/>
          <w:sz w:val="20"/>
          <w:szCs w:val="20"/>
          <w:lang w:eastAsia="en-US"/>
        </w:rPr>
        <w:t>(16) When the voices of the birds are heard, the one sitting in the enclosure shall announce it, calling the priest by name, '[I announce] favourable owls, favourable crows, a male woodpecker on the right hand, a female woodpecker on the right hand, birds on the right, voices of birds on the right hand for thee, for the community of Iguvium, at this particular time.' For all these sacred acts, for the procession about the people, for the expiation of the city, he must carry the sacred staff. The sacrificial hearth at the Treblanian gate, which is to be laid for the expiation of the city, thou shalt so arrange that fire may be kindled from fire. So likewise at the two other gates, the Tesenacan and the Veiine.</w:t>
      </w:r>
    </w:p>
    <w:p w:rsidR="00306F12" w:rsidRPr="00306F12" w:rsidRDefault="00306F12" w:rsidP="00306F12">
      <w:pPr>
        <w:shd w:val="clear" w:color="auto" w:fill="FFFFFF"/>
        <w:spacing w:before="100" w:beforeAutospacing="1" w:after="100" w:afterAutospacing="1"/>
        <w:rPr>
          <w:rFonts w:ascii="Times" w:hAnsi="Times" w:cs="Times New Roman"/>
          <w:color w:val="00000F"/>
          <w:sz w:val="20"/>
          <w:szCs w:val="20"/>
          <w:lang w:eastAsia="en-US"/>
        </w:rPr>
      </w:pPr>
      <w:r w:rsidRPr="00306F12">
        <w:rPr>
          <w:rFonts w:ascii="Times" w:hAnsi="Times" w:cs="Times New Roman"/>
          <w:color w:val="00000F"/>
          <w:sz w:val="20"/>
          <w:szCs w:val="20"/>
          <w:lang w:eastAsia="en-US"/>
        </w:rPr>
        <w:t>Before the Treblanian gate, three oxen shall be sacrificed to Jupiter Grabovius. At the offering shall be said: 'To thee I offer prayers, 0 Jupiter Grabovius, for the Fisian city, for the town of Iguvium, for the names of the city, for the names of the town; be friendly, be gracious to the Fisian city, to the town of Iguvium, to the name of the city, to the name of the town, 0 holy one, to thee I pray with supplications, 0 Jupiter Grabovius, trusting in the sacred [sacrificial?] rite, I pray to thee with supplications, 0 Jupiter Grabovius. 0 Jupiter Grabovius, to thee [I offer] these fat oxen [as an expiation] for the Fisian city' for the town of Iguvium, for the names of -the city, for the names of the town.</w:t>
      </w:r>
    </w:p>
    <w:p w:rsidR="00306F12" w:rsidRPr="00306F12" w:rsidRDefault="00306F12" w:rsidP="00306F12">
      <w:pPr>
        <w:shd w:val="clear" w:color="auto" w:fill="FFFFFF"/>
        <w:spacing w:before="100" w:beforeAutospacing="1" w:after="100" w:afterAutospacing="1"/>
        <w:rPr>
          <w:rFonts w:ascii="Times" w:hAnsi="Times" w:cs="Times New Roman"/>
          <w:color w:val="00000F"/>
          <w:sz w:val="20"/>
          <w:szCs w:val="20"/>
          <w:lang w:eastAsia="en-US"/>
        </w:rPr>
      </w:pPr>
      <w:r w:rsidRPr="00306F12">
        <w:rPr>
          <w:rFonts w:ascii="Times" w:hAnsi="Times" w:cs="Times New Roman"/>
          <w:color w:val="00000F"/>
          <w:sz w:val="20"/>
          <w:szCs w:val="20"/>
          <w:lang w:eastAsia="en-US"/>
        </w:rPr>
        <w:t>'O Jupiter Grabovius, by the effect of this [offering] if in the Fisian city a fire breaks out [as a result of lightning], if in the town of Iguvium the due rites are neglected, [look upon it] as if it had been unintentional. 0 Jupiter Grabovius, if in thine offering [anything] is amiss, or neglected, or omitted, or [fraudulently] held back, or at fault, or if in thine offering there be any blemish, whether seen or unseen, 0 Jupiter Grabovius, let it be expiated by those fat oxen for an expiation, as is right. 0 Jupiter Grabovius, expiate the Fisian city, the town of Iguvium. 0 Jupiter Grabovius, expiate the name of the Fisian city, the town of Iguvium; the full citizens, the sacred rites, slaves, cattle, the fruits of the field, expiate. Be kind, be gracious with thy favour to the Fisian city, the town of Iguvium, the name of the city, the name of the town. 0 Jupiter Grabovius, preserve the Fisian city, preserve the town of Iguvium. 0 Jupiter Grabovius, preserve the Fisian city, preserve the town of Iguvium; full citizens, sacred rites, slaves, cattle, fruits of the field, preserve. Be kind, be gracious with thy favour to the Fisian city, to the town of Iguvium, the name of the city, the name of the town. 0 Jupiter Grabovius, with these fat oxen as an expiation for the Fisian city, for the town of Iguvium, for the names of the city, for the names of the town, 0 Jupiter Grabovius, I call upon thee.'</w:t>
      </w:r>
      <w:r w:rsidR="0096160D">
        <w:rPr>
          <w:rFonts w:ascii="Times" w:eastAsia="Times New Roman" w:hAnsi="Times" w:cs="Times New Roman"/>
          <w:sz w:val="20"/>
          <w:szCs w:val="20"/>
          <w:lang w:eastAsia="en-US"/>
        </w:rPr>
        <w:pict>
          <v:rect id="_x0000_i1025" style="width:0;height:1.5pt" o:hralign="center" o:hrstd="t" o:hrnoshade="t" o:hr="t" fillcolor="#00000f" stroked="f"/>
        </w:pict>
      </w:r>
      <w:r w:rsidRPr="00306F12">
        <w:rPr>
          <w:rFonts w:ascii="Times" w:eastAsia="Times New Roman" w:hAnsi="Times" w:cs="Times New Roman"/>
          <w:color w:val="00000F"/>
          <w:sz w:val="20"/>
          <w:szCs w:val="20"/>
          <w:lang w:eastAsia="en-US"/>
        </w:rPr>
        <w:t>Translation by Frederick C. Grant, in his </w:t>
      </w:r>
      <w:r w:rsidRPr="00306F12">
        <w:rPr>
          <w:rFonts w:ascii="Times" w:eastAsia="Times New Roman" w:hAnsi="Times" w:cs="Times New Roman"/>
          <w:i/>
          <w:iCs/>
          <w:color w:val="00000F"/>
          <w:sz w:val="20"/>
          <w:szCs w:val="20"/>
          <w:lang w:eastAsia="en-US"/>
        </w:rPr>
        <w:t>Ancient Roman Religion</w:t>
      </w:r>
      <w:r w:rsidRPr="00306F12">
        <w:rPr>
          <w:rFonts w:ascii="Times" w:eastAsia="Times New Roman" w:hAnsi="Times" w:cs="Times New Roman"/>
          <w:color w:val="00000F"/>
          <w:sz w:val="20"/>
          <w:szCs w:val="20"/>
          <w:lang w:eastAsia="en-US"/>
        </w:rPr>
        <w:t>, Library of Religion paperbook series (New York, 1957), pp. 4-6, from Franz Bucheler, </w:t>
      </w:r>
      <w:r w:rsidRPr="00306F12">
        <w:rPr>
          <w:rFonts w:ascii="Times" w:eastAsia="Times New Roman" w:hAnsi="Times" w:cs="Times New Roman"/>
          <w:i/>
          <w:iCs/>
          <w:color w:val="00000F"/>
          <w:sz w:val="20"/>
          <w:szCs w:val="20"/>
          <w:lang w:eastAsia="en-US"/>
        </w:rPr>
        <w:t>Umbrica</w:t>
      </w:r>
      <w:r w:rsidRPr="00306F12">
        <w:rPr>
          <w:rFonts w:ascii="Times" w:eastAsia="Times New Roman" w:hAnsi="Times" w:cs="Times New Roman"/>
          <w:color w:val="00000F"/>
          <w:sz w:val="20"/>
          <w:szCs w:val="20"/>
          <w:lang w:eastAsia="en-US"/>
        </w:rPr>
        <w:t> (1883). VI A</w:t>
      </w:r>
    </w:p>
    <w:p w:rsidR="00306F12" w:rsidRDefault="00306F12" w:rsidP="00306F12">
      <w:pPr>
        <w:pStyle w:val="hbodytext"/>
        <w:spacing w:before="180" w:beforeAutospacing="0" w:after="180" w:afterAutospacing="0" w:line="240" w:lineRule="atLeast"/>
        <w:rPr>
          <w:rFonts w:ascii="Tahoma" w:hAnsi="Tahoma" w:cs="Tahoma"/>
          <w:i/>
          <w:iCs/>
          <w:color w:val="000000"/>
          <w:sz w:val="18"/>
          <w:szCs w:val="18"/>
          <w:shd w:val="clear" w:color="auto" w:fill="FFFFFF"/>
        </w:rPr>
      </w:pPr>
      <w:r w:rsidRPr="00306F12">
        <w:rPr>
          <w:rFonts w:ascii="Tahoma" w:hAnsi="Tahoma" w:cs="Tahoma"/>
          <w:i/>
          <w:iCs/>
          <w:color w:val="000000"/>
          <w:sz w:val="18"/>
          <w:szCs w:val="18"/>
          <w:shd w:val="clear" w:color="auto" w:fill="FFFFFF"/>
        </w:rPr>
        <w:t>http://www.mircea-eliade.com/from-primitives-to-zen/097.html</w:t>
      </w:r>
    </w:p>
    <w:p w:rsidR="00306F12" w:rsidRDefault="00306F12" w:rsidP="00306F12">
      <w:pPr>
        <w:pStyle w:val="hbodytext"/>
        <w:spacing w:before="180" w:beforeAutospacing="0" w:after="180" w:afterAutospacing="0" w:line="240" w:lineRule="atLeast"/>
        <w:rPr>
          <w:rFonts w:ascii="Tahoma" w:hAnsi="Tahoma" w:cs="Tahoma"/>
          <w:i/>
          <w:iCs/>
          <w:color w:val="000000"/>
          <w:sz w:val="18"/>
          <w:szCs w:val="18"/>
          <w:shd w:val="clear" w:color="auto" w:fill="FFFFFF"/>
        </w:rPr>
      </w:pPr>
    </w:p>
    <w:p w:rsidR="00306F12" w:rsidRDefault="00306F12" w:rsidP="00306F12">
      <w:pPr>
        <w:pStyle w:val="Heading1"/>
        <w:shd w:val="clear" w:color="auto" w:fill="FFFFFF"/>
        <w:spacing w:line="240" w:lineRule="atLeast"/>
        <w:rPr>
          <w:rFonts w:ascii="Tahoma" w:eastAsia="Times New Roman" w:hAnsi="Tahoma" w:cs="Tahoma"/>
          <w:b w:val="0"/>
          <w:bCs w:val="0"/>
          <w:color w:val="000000"/>
          <w:sz w:val="18"/>
          <w:szCs w:val="18"/>
        </w:rPr>
      </w:pPr>
      <w:r>
        <w:rPr>
          <w:rStyle w:val="hsubitle"/>
          <w:rFonts w:ascii="Arial" w:eastAsia="Times New Roman" w:hAnsi="Arial" w:cs="Arial"/>
          <w:color w:val="363636"/>
          <w:sz w:val="27"/>
          <w:szCs w:val="27"/>
        </w:rPr>
        <w:t>Persius Flaccus (34-62 CE):</w:t>
      </w:r>
      <w:r>
        <w:rPr>
          <w:rFonts w:ascii="Arial" w:eastAsia="Times New Roman" w:hAnsi="Arial" w:cs="Arial"/>
          <w:color w:val="363636"/>
          <w:sz w:val="27"/>
          <w:szCs w:val="27"/>
        </w:rPr>
        <w:br/>
      </w:r>
      <w:r>
        <w:rPr>
          <w:rStyle w:val="hsubitle"/>
          <w:rFonts w:ascii="Arial" w:eastAsia="Times New Roman" w:hAnsi="Arial" w:cs="Arial"/>
          <w:color w:val="363636"/>
          <w:sz w:val="27"/>
          <w:szCs w:val="27"/>
        </w:rPr>
        <w:t>Satire II, c. 60 CE</w:t>
      </w:r>
    </w:p>
    <w:p w:rsidR="00306F12" w:rsidRDefault="0096160D" w:rsidP="00306F12">
      <w:pPr>
        <w:rPr>
          <w:rFonts w:ascii="Times" w:eastAsia="Times New Roman" w:hAnsi="Times" w:cs="Times New Roman"/>
          <w:sz w:val="20"/>
          <w:szCs w:val="20"/>
        </w:rPr>
      </w:pPr>
      <w:r>
        <w:rPr>
          <w:rFonts w:eastAsia="Times New Roman" w:cs="Times New Roman"/>
        </w:rPr>
        <w:pict>
          <v:rect id="_x0000_i1026" style="width:0;height:0" o:hralign="center" o:hrstd="t" o:hrnoshade="t" o:hr="t" fillcolor="black" stroked="f"/>
        </w:pict>
      </w:r>
    </w:p>
    <w:p w:rsidR="00306F12" w:rsidRPr="00306F12" w:rsidRDefault="00306F12" w:rsidP="00306F12">
      <w:pPr>
        <w:pStyle w:val="hbodytext"/>
        <w:shd w:val="clear" w:color="auto" w:fill="FFFFFF"/>
        <w:spacing w:before="180" w:beforeAutospacing="0" w:after="180" w:afterAutospacing="0" w:line="240" w:lineRule="atLeast"/>
        <w:rPr>
          <w:rFonts w:ascii="Tahoma" w:hAnsi="Tahoma" w:cs="Tahoma"/>
          <w:i/>
          <w:color w:val="000000"/>
          <w:sz w:val="18"/>
          <w:szCs w:val="18"/>
        </w:rPr>
      </w:pPr>
      <w:r w:rsidRPr="00306F12">
        <w:rPr>
          <w:rFonts w:ascii="Tahoma" w:hAnsi="Tahoma" w:cs="Tahoma"/>
          <w:i/>
          <w:color w:val="000000"/>
          <w:sz w:val="18"/>
          <w:szCs w:val="18"/>
        </w:rPr>
        <w:t>Persius Flaccus was a Stoic, a satirist, and a wealthy member of the knightly class. In his poems, which exist as one book, he supports robust taste over artifice, and attacks popular ideas about prayer - especially those who request worldly goods rather than virtue.</w:t>
      </w:r>
    </w:p>
    <w:p w:rsidR="00306F12" w:rsidRDefault="00306F12" w:rsidP="00306F12">
      <w:pPr>
        <w:pStyle w:val="hbodytext"/>
        <w:shd w:val="clear" w:color="auto" w:fill="FFFFFF"/>
        <w:spacing w:before="180" w:beforeAutospacing="0" w:after="180" w:afterAutospacing="0" w:line="240" w:lineRule="atLeast"/>
        <w:rPr>
          <w:rFonts w:ascii="Tahoma" w:hAnsi="Tahoma" w:cs="Tahoma"/>
          <w:color w:val="000000"/>
          <w:sz w:val="18"/>
          <w:szCs w:val="18"/>
        </w:rPr>
      </w:pPr>
      <w:r>
        <w:rPr>
          <w:rFonts w:ascii="Tahoma" w:hAnsi="Tahoma" w:cs="Tahoma"/>
          <w:color w:val="000000"/>
          <w:sz w:val="18"/>
          <w:szCs w:val="18"/>
        </w:rPr>
        <w:t>Mark this day, Macrinus, with a white stone, which, with auspicious omen, augments your fleeting years. Pour out the wine to your Genius! You at least do not with mercenary prayer ask for what you could not intrust to the gods unless taken aside. But a great proportion of our nobles will make libations with a silent censer. It is not easy for every one to remove from the temples his murmur and low whispers, and live with undisguised prayers. "A sound mind, a good name, integrity"---for these he prays aloud, and so that his neighbor may hear. But in his inmost breast, and beneath his breath, he murmurs thus, "Oh that my uncle would evaporate! what a splendid funeral! and oh that by Hercules' good favor a jar of silver would ring beneath my rake! or, would that I could wipe out my ward, whose heels I tread on as next heir! For he is scrofulous, and swollen with acrid bile. This is the third wife that Nerius is now taking home!"---That you may pray for these things with due holiness, you plunge your head twice or thrice of a morning in Tiber's eddies, and purge away the defilements of night in the running stream.</w:t>
      </w:r>
    </w:p>
    <w:p w:rsidR="00306F12" w:rsidRDefault="00306F12" w:rsidP="00306F12">
      <w:pPr>
        <w:pStyle w:val="hbodytext"/>
        <w:shd w:val="clear" w:color="auto" w:fill="FFFFFF"/>
        <w:spacing w:before="180" w:beforeAutospacing="0" w:after="180" w:afterAutospacing="0" w:line="240" w:lineRule="atLeast"/>
        <w:rPr>
          <w:rFonts w:ascii="Tahoma" w:hAnsi="Tahoma" w:cs="Tahoma"/>
          <w:color w:val="000000"/>
          <w:sz w:val="18"/>
          <w:szCs w:val="18"/>
        </w:rPr>
      </w:pPr>
      <w:r>
        <w:rPr>
          <w:rFonts w:ascii="Tahoma" w:hAnsi="Tahoma" w:cs="Tahoma"/>
          <w:color w:val="000000"/>
          <w:sz w:val="18"/>
          <w:szCs w:val="18"/>
        </w:rPr>
        <w:t>Think Jupiter has forgiven you, because, when he thunders, the oak is riven with his sacred bolt than you and all your house? Or because you did not, at the bidding of the entrails of the sheep, and Ergenna, lie in the sacred grove a dread bidental to be shunned of all, that therefore he gives you his insensate beard to pluck? Or what is the bribe by which you would win over the ears of the gods? With lungs, and greasy chitterlings?</w:t>
      </w:r>
    </w:p>
    <w:p w:rsidR="00306F12" w:rsidRDefault="00306F12" w:rsidP="00306F12">
      <w:pPr>
        <w:pStyle w:val="hbodytext"/>
        <w:shd w:val="clear" w:color="auto" w:fill="FFFFFF"/>
        <w:spacing w:before="180" w:beforeAutospacing="0" w:after="180" w:afterAutospacing="0" w:line="240" w:lineRule="atLeast"/>
        <w:rPr>
          <w:rFonts w:ascii="Tahoma" w:hAnsi="Tahoma" w:cs="Tahoma"/>
          <w:color w:val="000000"/>
          <w:sz w:val="18"/>
          <w:szCs w:val="18"/>
        </w:rPr>
      </w:pPr>
      <w:r>
        <w:rPr>
          <w:rFonts w:ascii="Tahoma" w:hAnsi="Tahoma" w:cs="Tahoma"/>
          <w:color w:val="000000"/>
          <w:sz w:val="18"/>
          <w:szCs w:val="18"/>
        </w:rPr>
        <w:t>You ask vigor for your sinews, and a frame that will insure old age. Well, so be it. But rich dishes and fat sausages prevent the gods from assenting to these prayers, and baffle Jove himself. You are eager to amass a fortune, by sacrificing a bull and court Mercury's favor by his entrails. "Grant that my household gods may make me lucky! Grant me cattle, and increase to my flocks! How can that be, poor wretch, while so many cauls of thy heifers melt in the flames? Yet still he strives to gain his point by means of entrails and rich cakes. "Now my land, and now my sheepfold teems. Now, surely now, it will be granted! "Until, baffled and hopeless, his sestertius at the very bottom of his money-chest sighs in vain.</w:t>
      </w:r>
    </w:p>
    <w:p w:rsidR="00306F12" w:rsidRDefault="00306F12" w:rsidP="00306F12">
      <w:pPr>
        <w:pStyle w:val="hbodytext"/>
        <w:shd w:val="clear" w:color="auto" w:fill="FFFFFF"/>
        <w:spacing w:before="180" w:beforeAutospacing="0" w:after="180" w:afterAutospacing="0" w:line="240" w:lineRule="atLeast"/>
        <w:rPr>
          <w:rFonts w:ascii="Tahoma" w:hAnsi="Tahoma" w:cs="Tahoma"/>
          <w:color w:val="000000"/>
          <w:sz w:val="18"/>
          <w:szCs w:val="18"/>
        </w:rPr>
      </w:pPr>
      <w:r>
        <w:rPr>
          <w:rFonts w:ascii="Tahoma" w:hAnsi="Tahoma" w:cs="Tahoma"/>
          <w:color w:val="000000"/>
          <w:sz w:val="18"/>
          <w:szCs w:val="18"/>
        </w:rPr>
        <w:t>Were I to offer you goblets of silver and presents embossed with rich gold, you would perspire with delight, and your heart, palpitating with joy in your left breast, would force even the tear-drops from your eyes. And hence it is the idea enters your mind of covering the sacred faces of the gods with triumphal gold. Oh! souls bowed down to earth! and void of aught celestial! Of what avail is it to introduce into the temples of the gods these our modes of feeling, and estimate what is acceptable to them by referring to our own accursed flesh. This has dyed the fleece of Calabria with the vitiated purple. To scrape the pearl from its shell, and from the crude ore to smelt out the veins of the glowing mass; this carnal nature bids. She sins in truth. She sins. Still from her vice gains some emolument.</w:t>
      </w:r>
    </w:p>
    <w:p w:rsidR="00306F12" w:rsidRDefault="0096160D" w:rsidP="00306F12">
      <w:pPr>
        <w:rPr>
          <w:rFonts w:ascii="Times" w:eastAsia="Times New Roman" w:hAnsi="Times" w:cs="Times New Roman"/>
          <w:sz w:val="20"/>
          <w:szCs w:val="20"/>
        </w:rPr>
      </w:pPr>
      <w:r>
        <w:rPr>
          <w:rFonts w:eastAsia="Times New Roman" w:cs="Times New Roman"/>
        </w:rPr>
        <w:pict>
          <v:rect id="_x0000_i1027" style="width:0;height:0" o:hralign="center" o:hrstd="t" o:hrnoshade="t" o:hr="t" fillcolor="black" stroked="f"/>
        </w:pict>
      </w:r>
    </w:p>
    <w:p w:rsidR="00306F12" w:rsidRDefault="00306F12" w:rsidP="00306F12">
      <w:pPr>
        <w:pStyle w:val="hbodytext"/>
        <w:shd w:val="clear" w:color="auto" w:fill="FFFFFF"/>
        <w:spacing w:before="180" w:beforeAutospacing="0" w:after="180" w:afterAutospacing="0" w:line="240" w:lineRule="atLeast"/>
        <w:rPr>
          <w:rFonts w:ascii="Tahoma" w:hAnsi="Tahoma" w:cs="Tahoma"/>
          <w:color w:val="000000"/>
          <w:sz w:val="18"/>
          <w:szCs w:val="18"/>
        </w:rPr>
      </w:pPr>
      <w:r>
        <w:rPr>
          <w:rFonts w:ascii="Tahoma" w:hAnsi="Tahoma" w:cs="Tahoma"/>
          <w:color w:val="000000"/>
          <w:sz w:val="18"/>
          <w:szCs w:val="18"/>
        </w:rPr>
        <w:t>Source:</w:t>
      </w:r>
    </w:p>
    <w:p w:rsidR="00306F12" w:rsidRDefault="00306F12" w:rsidP="00306F12">
      <w:pPr>
        <w:pStyle w:val="hbodytext"/>
        <w:shd w:val="clear" w:color="auto" w:fill="FFFFFF"/>
        <w:spacing w:before="180" w:beforeAutospacing="0" w:after="180" w:afterAutospacing="0" w:line="240" w:lineRule="atLeast"/>
        <w:rPr>
          <w:rFonts w:ascii="Tahoma" w:hAnsi="Tahoma" w:cs="Tahoma"/>
          <w:color w:val="000000"/>
          <w:sz w:val="18"/>
          <w:szCs w:val="18"/>
        </w:rPr>
      </w:pPr>
      <w:r>
        <w:rPr>
          <w:rFonts w:ascii="Tahoma" w:hAnsi="Tahoma" w:cs="Tahoma"/>
          <w:color w:val="000000"/>
          <w:sz w:val="18"/>
          <w:szCs w:val="18"/>
        </w:rPr>
        <w:t>The Satires of Juvenal, Persius, Sulpicia and Lucilius, trans. Rev. Lewis Evans (London: Bell &amp; Daldy, 1869). Note that the text as presented here consists of  selections from the larger satire.</w:t>
      </w:r>
    </w:p>
    <w:p w:rsidR="00306F12" w:rsidRPr="00306F12" w:rsidRDefault="00306F12" w:rsidP="00306F12">
      <w:pPr>
        <w:pStyle w:val="hbodytext"/>
        <w:shd w:val="clear" w:color="auto" w:fill="FFFFFF"/>
        <w:spacing w:before="180" w:beforeAutospacing="0" w:after="180" w:afterAutospacing="0" w:line="240" w:lineRule="atLeast"/>
        <w:rPr>
          <w:rFonts w:ascii="Tahoma" w:hAnsi="Tahoma" w:cs="Tahoma"/>
          <w:color w:val="000000"/>
          <w:sz w:val="18"/>
          <w:szCs w:val="18"/>
        </w:rPr>
      </w:pPr>
      <w:r>
        <w:rPr>
          <w:rFonts w:ascii="Tahoma" w:hAnsi="Tahoma" w:cs="Tahoma"/>
          <w:color w:val="000000"/>
          <w:sz w:val="18"/>
          <w:szCs w:val="18"/>
        </w:rPr>
        <w:t>Scanned by: J. S. Arkenberg, Dept. of History, Cal. State Fullerton</w:t>
      </w:r>
      <w:r w:rsidR="0096160D">
        <w:rPr>
          <w:rFonts w:eastAsia="Times New Roman" w:cs="Times New Roman"/>
        </w:rPr>
        <w:pict>
          <v:rect id="_x0000_i1028" style="width:0;height:0" o:hralign="center" o:hrstd="t" o:hrnoshade="t" o:hr="t" fillcolor="black" stroked="f"/>
        </w:pict>
      </w:r>
      <w:r>
        <w:rPr>
          <w:rFonts w:ascii="Tahoma" w:hAnsi="Tahoma" w:cs="Tahoma"/>
          <w:color w:val="000000"/>
          <w:sz w:val="18"/>
          <w:szCs w:val="18"/>
        </w:rPr>
        <w:t>This text is part of the</w:t>
      </w:r>
      <w:r>
        <w:rPr>
          <w:rStyle w:val="apple-converted-space"/>
          <w:rFonts w:ascii="Tahoma" w:hAnsi="Tahoma" w:cs="Tahoma"/>
          <w:color w:val="000000"/>
          <w:sz w:val="18"/>
          <w:szCs w:val="18"/>
        </w:rPr>
        <w:t> </w:t>
      </w:r>
      <w:hyperlink r:id="rId8" w:history="1">
        <w:r>
          <w:rPr>
            <w:rStyle w:val="Hyperlink"/>
            <w:rFonts w:ascii="Tahoma" w:hAnsi="Tahoma" w:cs="Tahoma"/>
            <w:color w:val="900028"/>
            <w:sz w:val="18"/>
            <w:szCs w:val="18"/>
            <w:u w:val="none"/>
          </w:rPr>
          <w:t>Internet Ancient History Sourcebook</w:t>
        </w:r>
      </w:hyperlink>
      <w:r>
        <w:rPr>
          <w:rFonts w:ascii="Tahoma" w:hAnsi="Tahoma" w:cs="Tahoma"/>
          <w:color w:val="000000"/>
          <w:sz w:val="18"/>
          <w:szCs w:val="18"/>
        </w:rPr>
        <w:t>. The Sourcebook is a collection of public domain and copy-permitted texts related to medieval and Byzantine history.</w:t>
      </w:r>
    </w:p>
    <w:sectPr w:rsidR="00306F12" w:rsidRPr="00306F12" w:rsidSect="007B7C0B">
      <w:pgSz w:w="12240" w:h="15840"/>
      <w:pgMar w:top="1440" w:right="1800" w:bottom="1440" w:left="18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Times">
    <w:panose1 w:val="02020603050405020304"/>
    <w:charset w:val="00"/>
    <w:family w:val="roman"/>
    <w:pitch w:val="variable"/>
    <w:sig w:usb0="20002A87" w:usb1="80000000" w:usb2="00000008" w:usb3="00000000" w:csb0="000001FF" w:csb1="00000000"/>
  </w:font>
  <w:font w:name="Lucida Grande">
    <w:charset w:val="00"/>
    <w:family w:val="auto"/>
    <w:pitch w:val="variable"/>
    <w:sig w:usb0="E1000AEF" w:usb1="5000A1FF" w:usb2="00000000" w:usb3="00000000" w:csb0="000001B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defaultTabStop w:val="720"/>
  <w:hyphenationZone w:val="425"/>
  <w:drawingGridHorizontalSpacing w:val="360"/>
  <w:drawingGridVerticalSpacing w:val="360"/>
  <w:displayHorizontalDrawingGridEvery w:val="0"/>
  <w:displayVerticalDrawingGridEvery w:val="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6F12"/>
    <w:rsid w:val="00306F12"/>
    <w:rsid w:val="00706215"/>
    <w:rsid w:val="007B7C0B"/>
    <w:rsid w:val="0096160D"/>
    <w:rsid w:val="00E05B03"/>
    <w:rsid w:val="00FE745C"/>
  </w:rsids>
  <m:mathPr>
    <m:mathFont m:val="Cambria Math"/>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5B03"/>
    <w:rPr>
      <w:rFonts w:asciiTheme="majorHAnsi" w:hAnsiTheme="majorHAnsi"/>
    </w:rPr>
  </w:style>
  <w:style w:type="paragraph" w:styleId="Heading1">
    <w:name w:val="heading 1"/>
    <w:basedOn w:val="Normal"/>
    <w:next w:val="Normal"/>
    <w:link w:val="Heading1Char"/>
    <w:uiPriority w:val="9"/>
    <w:qFormat/>
    <w:rsid w:val="00306F12"/>
    <w:pPr>
      <w:keepNext/>
      <w:keepLines/>
      <w:spacing w:before="480"/>
      <w:outlineLvl w:val="0"/>
    </w:pPr>
    <w:rPr>
      <w:rFonts w:eastAsiaTheme="majorEastAsia" w:cstheme="majorBidi"/>
      <w:b/>
      <w:bCs/>
      <w:color w:val="345A8A" w:themeColor="accent1" w:themeShade="B5"/>
      <w:sz w:val="32"/>
      <w:szCs w:val="32"/>
    </w:rPr>
  </w:style>
  <w:style w:type="paragraph" w:styleId="Heading2">
    <w:name w:val="heading 2"/>
    <w:basedOn w:val="Normal"/>
    <w:link w:val="Heading2Char"/>
    <w:uiPriority w:val="9"/>
    <w:qFormat/>
    <w:rsid w:val="00306F12"/>
    <w:pPr>
      <w:spacing w:before="100" w:beforeAutospacing="1" w:after="100" w:afterAutospacing="1"/>
      <w:outlineLvl w:val="1"/>
    </w:pPr>
    <w:rPr>
      <w:rFonts w:ascii="Times" w:hAnsi="Times"/>
      <w:b/>
      <w:bCs/>
      <w:sz w:val="36"/>
      <w:szCs w:val="3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06F1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06F12"/>
    <w:rPr>
      <w:rFonts w:ascii="Lucida Grande" w:hAnsi="Lucida Grande" w:cs="Lucida Grande"/>
      <w:sz w:val="18"/>
      <w:szCs w:val="18"/>
    </w:rPr>
  </w:style>
  <w:style w:type="character" w:customStyle="1" w:styleId="apple-style-span">
    <w:name w:val="apple-style-span"/>
    <w:basedOn w:val="DefaultParagraphFont"/>
    <w:rsid w:val="00306F12"/>
  </w:style>
  <w:style w:type="character" w:customStyle="1" w:styleId="apple-converted-space">
    <w:name w:val="apple-converted-space"/>
    <w:basedOn w:val="DefaultParagraphFont"/>
    <w:rsid w:val="00306F12"/>
  </w:style>
  <w:style w:type="character" w:styleId="Hyperlink">
    <w:name w:val="Hyperlink"/>
    <w:basedOn w:val="DefaultParagraphFont"/>
    <w:uiPriority w:val="99"/>
    <w:semiHidden/>
    <w:unhideWhenUsed/>
    <w:rsid w:val="00306F12"/>
    <w:rPr>
      <w:color w:val="0000FF"/>
      <w:u w:val="single"/>
    </w:rPr>
  </w:style>
  <w:style w:type="paragraph" w:customStyle="1" w:styleId="hbodytext">
    <w:name w:val="h_body_text"/>
    <w:basedOn w:val="Normal"/>
    <w:rsid w:val="00306F12"/>
    <w:pPr>
      <w:spacing w:before="100" w:beforeAutospacing="1" w:after="100" w:afterAutospacing="1"/>
    </w:pPr>
    <w:rPr>
      <w:rFonts w:ascii="Times" w:hAnsi="Times"/>
      <w:sz w:val="20"/>
      <w:szCs w:val="20"/>
      <w:lang w:eastAsia="en-US"/>
    </w:rPr>
  </w:style>
  <w:style w:type="paragraph" w:styleId="NormalWeb">
    <w:name w:val="Normal (Web)"/>
    <w:basedOn w:val="Normal"/>
    <w:uiPriority w:val="99"/>
    <w:unhideWhenUsed/>
    <w:rsid w:val="00306F12"/>
    <w:pPr>
      <w:spacing w:before="100" w:beforeAutospacing="1" w:after="100" w:afterAutospacing="1"/>
    </w:pPr>
    <w:rPr>
      <w:rFonts w:ascii="Times" w:hAnsi="Times" w:cs="Times New Roman"/>
      <w:sz w:val="20"/>
      <w:szCs w:val="20"/>
      <w:lang w:eastAsia="en-US"/>
    </w:rPr>
  </w:style>
  <w:style w:type="character" w:customStyle="1" w:styleId="Heading2Char">
    <w:name w:val="Heading 2 Char"/>
    <w:basedOn w:val="DefaultParagraphFont"/>
    <w:link w:val="Heading2"/>
    <w:uiPriority w:val="9"/>
    <w:rsid w:val="00306F12"/>
    <w:rPr>
      <w:rFonts w:ascii="Times" w:hAnsi="Times"/>
      <w:b/>
      <w:bCs/>
      <w:sz w:val="36"/>
      <w:szCs w:val="36"/>
      <w:lang w:eastAsia="en-US"/>
    </w:rPr>
  </w:style>
  <w:style w:type="character" w:customStyle="1" w:styleId="Heading1Char">
    <w:name w:val="Heading 1 Char"/>
    <w:basedOn w:val="DefaultParagraphFont"/>
    <w:link w:val="Heading1"/>
    <w:uiPriority w:val="9"/>
    <w:rsid w:val="00306F12"/>
    <w:rPr>
      <w:rFonts w:asciiTheme="majorHAnsi" w:eastAsiaTheme="majorEastAsia" w:hAnsiTheme="majorHAnsi" w:cstheme="majorBidi"/>
      <w:b/>
      <w:bCs/>
      <w:color w:val="345A8A" w:themeColor="accent1" w:themeShade="B5"/>
      <w:sz w:val="32"/>
      <w:szCs w:val="32"/>
    </w:rPr>
  </w:style>
  <w:style w:type="character" w:customStyle="1" w:styleId="hsubitle">
    <w:name w:val="h_subitle"/>
    <w:basedOn w:val="DefaultParagraphFont"/>
    <w:rsid w:val="00306F1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5B03"/>
    <w:rPr>
      <w:rFonts w:asciiTheme="majorHAnsi" w:hAnsiTheme="majorHAnsi"/>
    </w:rPr>
  </w:style>
  <w:style w:type="paragraph" w:styleId="Heading1">
    <w:name w:val="heading 1"/>
    <w:basedOn w:val="Normal"/>
    <w:next w:val="Normal"/>
    <w:link w:val="Heading1Char"/>
    <w:uiPriority w:val="9"/>
    <w:qFormat/>
    <w:rsid w:val="00306F12"/>
    <w:pPr>
      <w:keepNext/>
      <w:keepLines/>
      <w:spacing w:before="480"/>
      <w:outlineLvl w:val="0"/>
    </w:pPr>
    <w:rPr>
      <w:rFonts w:eastAsiaTheme="majorEastAsia" w:cstheme="majorBidi"/>
      <w:b/>
      <w:bCs/>
      <w:color w:val="345A8A" w:themeColor="accent1" w:themeShade="B5"/>
      <w:sz w:val="32"/>
      <w:szCs w:val="32"/>
    </w:rPr>
  </w:style>
  <w:style w:type="paragraph" w:styleId="Heading2">
    <w:name w:val="heading 2"/>
    <w:basedOn w:val="Normal"/>
    <w:link w:val="Heading2Char"/>
    <w:uiPriority w:val="9"/>
    <w:qFormat/>
    <w:rsid w:val="00306F12"/>
    <w:pPr>
      <w:spacing w:before="100" w:beforeAutospacing="1" w:after="100" w:afterAutospacing="1"/>
      <w:outlineLvl w:val="1"/>
    </w:pPr>
    <w:rPr>
      <w:rFonts w:ascii="Times" w:hAnsi="Times"/>
      <w:b/>
      <w:bCs/>
      <w:sz w:val="36"/>
      <w:szCs w:val="3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06F1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06F12"/>
    <w:rPr>
      <w:rFonts w:ascii="Lucida Grande" w:hAnsi="Lucida Grande" w:cs="Lucida Grande"/>
      <w:sz w:val="18"/>
      <w:szCs w:val="18"/>
    </w:rPr>
  </w:style>
  <w:style w:type="character" w:customStyle="1" w:styleId="apple-style-span">
    <w:name w:val="apple-style-span"/>
    <w:basedOn w:val="DefaultParagraphFont"/>
    <w:rsid w:val="00306F12"/>
  </w:style>
  <w:style w:type="character" w:customStyle="1" w:styleId="apple-converted-space">
    <w:name w:val="apple-converted-space"/>
    <w:basedOn w:val="DefaultParagraphFont"/>
    <w:rsid w:val="00306F12"/>
  </w:style>
  <w:style w:type="character" w:styleId="Hyperlink">
    <w:name w:val="Hyperlink"/>
    <w:basedOn w:val="DefaultParagraphFont"/>
    <w:uiPriority w:val="99"/>
    <w:semiHidden/>
    <w:unhideWhenUsed/>
    <w:rsid w:val="00306F12"/>
    <w:rPr>
      <w:color w:val="0000FF"/>
      <w:u w:val="single"/>
    </w:rPr>
  </w:style>
  <w:style w:type="paragraph" w:customStyle="1" w:styleId="hbodytext">
    <w:name w:val="h_body_text"/>
    <w:basedOn w:val="Normal"/>
    <w:rsid w:val="00306F12"/>
    <w:pPr>
      <w:spacing w:before="100" w:beforeAutospacing="1" w:after="100" w:afterAutospacing="1"/>
    </w:pPr>
    <w:rPr>
      <w:rFonts w:ascii="Times" w:hAnsi="Times"/>
      <w:sz w:val="20"/>
      <w:szCs w:val="20"/>
      <w:lang w:eastAsia="en-US"/>
    </w:rPr>
  </w:style>
  <w:style w:type="paragraph" w:styleId="NormalWeb">
    <w:name w:val="Normal (Web)"/>
    <w:basedOn w:val="Normal"/>
    <w:uiPriority w:val="99"/>
    <w:unhideWhenUsed/>
    <w:rsid w:val="00306F12"/>
    <w:pPr>
      <w:spacing w:before="100" w:beforeAutospacing="1" w:after="100" w:afterAutospacing="1"/>
    </w:pPr>
    <w:rPr>
      <w:rFonts w:ascii="Times" w:hAnsi="Times" w:cs="Times New Roman"/>
      <w:sz w:val="20"/>
      <w:szCs w:val="20"/>
      <w:lang w:eastAsia="en-US"/>
    </w:rPr>
  </w:style>
  <w:style w:type="character" w:customStyle="1" w:styleId="Heading2Char">
    <w:name w:val="Heading 2 Char"/>
    <w:basedOn w:val="DefaultParagraphFont"/>
    <w:link w:val="Heading2"/>
    <w:uiPriority w:val="9"/>
    <w:rsid w:val="00306F12"/>
    <w:rPr>
      <w:rFonts w:ascii="Times" w:hAnsi="Times"/>
      <w:b/>
      <w:bCs/>
      <w:sz w:val="36"/>
      <w:szCs w:val="36"/>
      <w:lang w:eastAsia="en-US"/>
    </w:rPr>
  </w:style>
  <w:style w:type="character" w:customStyle="1" w:styleId="Heading1Char">
    <w:name w:val="Heading 1 Char"/>
    <w:basedOn w:val="DefaultParagraphFont"/>
    <w:link w:val="Heading1"/>
    <w:uiPriority w:val="9"/>
    <w:rsid w:val="00306F12"/>
    <w:rPr>
      <w:rFonts w:asciiTheme="majorHAnsi" w:eastAsiaTheme="majorEastAsia" w:hAnsiTheme="majorHAnsi" w:cstheme="majorBidi"/>
      <w:b/>
      <w:bCs/>
      <w:color w:val="345A8A" w:themeColor="accent1" w:themeShade="B5"/>
      <w:sz w:val="32"/>
      <w:szCs w:val="32"/>
    </w:rPr>
  </w:style>
  <w:style w:type="character" w:customStyle="1" w:styleId="hsubitle">
    <w:name w:val="h_subitle"/>
    <w:basedOn w:val="DefaultParagraphFont"/>
    <w:rsid w:val="00306F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7421328">
      <w:bodyDiv w:val="1"/>
      <w:marLeft w:val="0"/>
      <w:marRight w:val="0"/>
      <w:marTop w:val="0"/>
      <w:marBottom w:val="0"/>
      <w:divBdr>
        <w:top w:val="none" w:sz="0" w:space="0" w:color="auto"/>
        <w:left w:val="none" w:sz="0" w:space="0" w:color="auto"/>
        <w:bottom w:val="none" w:sz="0" w:space="0" w:color="auto"/>
        <w:right w:val="none" w:sz="0" w:space="0" w:color="auto"/>
      </w:divBdr>
      <w:divsChild>
        <w:div w:id="759328994">
          <w:blockQuote w:val="1"/>
          <w:marLeft w:val="720"/>
          <w:marRight w:val="720"/>
          <w:marTop w:val="100"/>
          <w:marBottom w:val="100"/>
          <w:divBdr>
            <w:top w:val="none" w:sz="0" w:space="0" w:color="auto"/>
            <w:left w:val="none" w:sz="0" w:space="0" w:color="auto"/>
            <w:bottom w:val="none" w:sz="0" w:space="0" w:color="auto"/>
            <w:right w:val="none" w:sz="0" w:space="0" w:color="auto"/>
          </w:divBdr>
        </w:div>
        <w:div w:id="1054113334">
          <w:blockQuote w:val="1"/>
          <w:marLeft w:val="720"/>
          <w:marRight w:val="720"/>
          <w:marTop w:val="100"/>
          <w:marBottom w:val="100"/>
          <w:divBdr>
            <w:top w:val="none" w:sz="0" w:space="0" w:color="auto"/>
            <w:left w:val="none" w:sz="0" w:space="0" w:color="auto"/>
            <w:bottom w:val="none" w:sz="0" w:space="0" w:color="auto"/>
            <w:right w:val="none" w:sz="0" w:space="0" w:color="auto"/>
          </w:divBdr>
        </w:div>
        <w:div w:id="2091459318">
          <w:blockQuote w:val="1"/>
          <w:marLeft w:val="720"/>
          <w:marRight w:val="720"/>
          <w:marTop w:val="100"/>
          <w:marBottom w:val="100"/>
          <w:divBdr>
            <w:top w:val="none" w:sz="0" w:space="0" w:color="auto"/>
            <w:left w:val="none" w:sz="0" w:space="0" w:color="auto"/>
            <w:bottom w:val="none" w:sz="0" w:space="0" w:color="auto"/>
            <w:right w:val="none" w:sz="0" w:space="0" w:color="auto"/>
          </w:divBdr>
        </w:div>
        <w:div w:id="102775602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6161927">
      <w:bodyDiv w:val="1"/>
      <w:marLeft w:val="0"/>
      <w:marRight w:val="0"/>
      <w:marTop w:val="0"/>
      <w:marBottom w:val="0"/>
      <w:divBdr>
        <w:top w:val="none" w:sz="0" w:space="0" w:color="auto"/>
        <w:left w:val="none" w:sz="0" w:space="0" w:color="auto"/>
        <w:bottom w:val="none" w:sz="0" w:space="0" w:color="auto"/>
        <w:right w:val="none" w:sz="0" w:space="0" w:color="auto"/>
      </w:divBdr>
    </w:div>
    <w:div w:id="1417365362">
      <w:bodyDiv w:val="1"/>
      <w:marLeft w:val="0"/>
      <w:marRight w:val="0"/>
      <w:marTop w:val="0"/>
      <w:marBottom w:val="0"/>
      <w:divBdr>
        <w:top w:val="none" w:sz="0" w:space="0" w:color="auto"/>
        <w:left w:val="none" w:sz="0" w:space="0" w:color="auto"/>
        <w:bottom w:val="none" w:sz="0" w:space="0" w:color="auto"/>
        <w:right w:val="none" w:sz="0" w:space="0" w:color="auto"/>
      </w:divBdr>
    </w:div>
    <w:div w:id="1516336855">
      <w:bodyDiv w:val="1"/>
      <w:marLeft w:val="0"/>
      <w:marRight w:val="0"/>
      <w:marTop w:val="0"/>
      <w:marBottom w:val="0"/>
      <w:divBdr>
        <w:top w:val="none" w:sz="0" w:space="0" w:color="auto"/>
        <w:left w:val="none" w:sz="0" w:space="0" w:color="auto"/>
        <w:bottom w:val="none" w:sz="0" w:space="0" w:color="auto"/>
        <w:right w:val="none" w:sz="0" w:space="0" w:color="auto"/>
      </w:divBdr>
    </w:div>
    <w:div w:id="1559784116">
      <w:bodyDiv w:val="1"/>
      <w:marLeft w:val="0"/>
      <w:marRight w:val="0"/>
      <w:marTop w:val="0"/>
      <w:marBottom w:val="0"/>
      <w:divBdr>
        <w:top w:val="none" w:sz="0" w:space="0" w:color="auto"/>
        <w:left w:val="none" w:sz="0" w:space="0" w:color="auto"/>
        <w:bottom w:val="none" w:sz="0" w:space="0" w:color="auto"/>
        <w:right w:val="none" w:sz="0" w:space="0" w:color="auto"/>
      </w:divBdr>
    </w:div>
    <w:div w:id="1634678190">
      <w:bodyDiv w:val="1"/>
      <w:marLeft w:val="0"/>
      <w:marRight w:val="0"/>
      <w:marTop w:val="0"/>
      <w:marBottom w:val="0"/>
      <w:divBdr>
        <w:top w:val="none" w:sz="0" w:space="0" w:color="auto"/>
        <w:left w:val="none" w:sz="0" w:space="0" w:color="auto"/>
        <w:bottom w:val="none" w:sz="0" w:space="0" w:color="auto"/>
        <w:right w:val="none" w:sz="0" w:space="0" w:color="auto"/>
      </w:divBdr>
    </w:div>
    <w:div w:id="1650400455">
      <w:bodyDiv w:val="1"/>
      <w:marLeft w:val="0"/>
      <w:marRight w:val="0"/>
      <w:marTop w:val="0"/>
      <w:marBottom w:val="0"/>
      <w:divBdr>
        <w:top w:val="none" w:sz="0" w:space="0" w:color="auto"/>
        <w:left w:val="none" w:sz="0" w:space="0" w:color="auto"/>
        <w:bottom w:val="none" w:sz="0" w:space="0" w:color="auto"/>
        <w:right w:val="none" w:sz="0" w:space="0" w:color="auto"/>
      </w:divBdr>
    </w:div>
    <w:div w:id="198627466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ordham.edu/halsall/sbook.asp" TargetMode="External"/><Relationship Id="rId3" Type="http://schemas.openxmlformats.org/officeDocument/2006/relationships/settings" Target="settings.xml"/><Relationship Id="rId7" Type="http://schemas.openxmlformats.org/officeDocument/2006/relationships/image" Target="media/image2.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hyperlink" Target="http://commons.wikimedia.org/wiki/Musei_Capitolini" TargetMode="External"/><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2352</Words>
  <Characters>12939</Characters>
  <Application>Microsoft Office Word</Application>
  <DocSecurity>0</DocSecurity>
  <Lines>107</Lines>
  <Paragraphs>30</Paragraphs>
  <ScaleCrop>false</ScaleCrop>
  <HeadingPairs>
    <vt:vector size="4" baseType="variant">
      <vt:variant>
        <vt:lpstr>Title</vt:lpstr>
      </vt:variant>
      <vt:variant>
        <vt:i4>1</vt:i4>
      </vt:variant>
      <vt:variant>
        <vt:lpstr>Headings</vt:lpstr>
      </vt:variant>
      <vt:variant>
        <vt:i4>2</vt:i4>
      </vt:variant>
    </vt:vector>
  </HeadingPairs>
  <TitlesOfParts>
    <vt:vector size="3" baseType="lpstr">
      <vt:lpstr/>
      <vt:lpstr>    ARCHAIC ROMAN SACRIFICE</vt:lpstr>
      <vt:lpstr>Persius Flaccus (34-62 CE): Satire II, c. 60 CE</vt:lpstr>
    </vt:vector>
  </TitlesOfParts>
  <Company/>
  <LinksUpToDate>false</LinksUpToDate>
  <CharactersWithSpaces>15261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Christine Young</dc:creator>
  <cp:keywords/>
  <dc:description/>
  <cp:lastModifiedBy>youngch</cp:lastModifiedBy>
  <cp:revision>2</cp:revision>
  <dcterms:created xsi:type="dcterms:W3CDTF">2011-12-19T12:14:00Z</dcterms:created>
  <dcterms:modified xsi:type="dcterms:W3CDTF">2011-12-19T12:14:00Z</dcterms:modified>
</cp:coreProperties>
</file>